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0"/>
        <w:jc w:val="center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STROBE Checklist for Cohort Studies</w:t>
      </w:r>
    </w:p>
    <w:p>
      <w:pPr>
        <w:spacing w:after="120"/>
        <w:jc w:val="center"/>
      </w:pPr>
      <w:r>
        <w:rPr>
          <w:rFonts w:ascii="Arial" w:cs="Arial" w:eastAsia="Arial" w:hAnsi="Arial"/>
          <w:sz w:val="20"/>
          <w:szCs w:val="20"/>
        </w:rPr>
        <w:t xml:space="preserve">Manuscript: Discriminative Performance of Semen, Hormonal, and Clinical Parameters for Male Fertility Based on WHO 2021 Reference Values</w:t>
      </w:r>
    </w:p>
    <w:p>
      <w:pPr>
        <w:spacing w:after="80"/>
        <w:jc w:val="center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Manuscript ID: DM20260405  |  Journal: Discovery Medicine  |  Date: May 2026</w:t>
      </w:r>
    </w:p>
    <w:p>
      <w:pPr>
        <w:spacing w:after="200"/>
        <w:jc w:val="center"/>
      </w:pPr>
      <w:r>
        <w:rPr>
          <w:rFonts w:ascii="Arial" w:cs="Arial" w:eastAsia="Arial" w:hAnsi="Arial"/>
          <w:i/>
          <w:iCs/>
          <w:color w:val="777777"/>
          <w:sz w:val="16"/>
          <w:szCs w:val="16"/>
        </w:rPr>
        <w:t xml:space="preserve">Note: * indicates items that should be reported separately for cases and controls in case-control studies. N/A = Not applicable.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400"/>
        <w:gridCol w:w="600"/>
        <w:gridCol w:w="1160"/>
        <w:gridCol w:w="3600"/>
      </w:tblGrid>
      <w:tr>
        <w:trPr>
          <w:tblHeader/>
        </w:trPr>
        <w:tc>
          <w:tcPr>
            <w:tcW w:type="dxa" w:w="600"/>
            <w:gridSpan w:val="1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Item No.</w:t>
            </w:r>
          </w:p>
        </w:tc>
        <w:tc>
          <w:tcPr>
            <w:tcW w:type="dxa" w:w="3400"/>
            <w:gridSpan w:val="1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Recommendation</w:t>
            </w:r>
          </w:p>
        </w:tc>
        <w:tc>
          <w:tcPr>
            <w:tcW w:type="dxa" w:w="600"/>
            <w:gridSpan w:val="1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Done</w:t>
            </w:r>
          </w:p>
        </w:tc>
        <w:tc>
          <w:tcPr>
            <w:tcW w:type="dxa" w:w="1160"/>
            <w:gridSpan w:val="1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Page No.</w:t>
            </w:r>
          </w:p>
        </w:tc>
        <w:tc>
          <w:tcPr>
            <w:tcW w:type="dxa" w:w="3600"/>
            <w:gridSpan w:val="1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Comments</w:t>
            </w:r>
          </w:p>
        </w:tc>
      </w:tr>
      <w:tr>
        <w:tc>
          <w:tcPr>
            <w:tcW w:type="dxa" w:w="9360"/>
            <w:gridSpan w:val="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TITLE AND ABSTRACT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(a) Indicate the study's design with a commonly used term in the title or the abstract.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Title page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The title indicates a retrospective cohort study design. The abstract uses 'retrospective study'.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(b) Provide in the abstract an informative and balanced summary of what was done and what was found.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Abstract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The structured abstract includes Background, Methods, Results, and Conclusion with key findings reported.</w:t>
            </w:r>
          </w:p>
        </w:tc>
      </w:tr>
      <w:tr>
        <w:tc>
          <w:tcPr>
            <w:tcW w:type="dxa" w:w="9360"/>
            <w:gridSpan w:val="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INTRODUCTION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Background/rationale: Explain the scientific background and rationale for the investigation being reported.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1–2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Background on male infertility, WHO 2021 criteria, and the role of semen/hormonal parameters is provided in the Introduction.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Objectives: State specific objectives, including any prespecified hypotheses.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2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The study objective is stated in the last paragraph of the Introduction: to evaluate the discriminative performance of parameters and validate WHO 2021 criteria.</w:t>
            </w:r>
          </w:p>
        </w:tc>
      </w:tr>
      <w:tr>
        <w:tc>
          <w:tcPr>
            <w:tcW w:type="dxa" w:w="9360"/>
            <w:gridSpan w:val="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METHODS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Study design: Present key elements of study design early in the paper.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2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Described as a 'retrospective clinical study' in section 2.1.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5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Setting: Describe the setting, locations, and relevant dates, including periods of recruitment, exposure, follow-up, and data collection.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2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Urology outpatient clinic; data collected January 2016–December 2020.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(a) Cohort study: Give the eligibility criteria, and the sources and methods of selection of participants. Describe methods of follow-up.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2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Inclusion/exclusion criteria clearly defined. Infertile group (n=315) and fertile control group (n=102) described.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(b) Cohort study: For matched studies, give matching criteria and number of exposed and unexposed.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Not a matched study.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7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Variables: Clearly define all outcomes, exposures, predictors, potential confounders, and effect modifiers. Give diagnostic criteria, if applicable.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2–3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Semen parameters, hormonal profiles, and testicular volume defined. WHO 2021 criteria used for classification.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8*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Data sources/measurement: For each variable of interest, give sources of data and details of methods of assessment. Describe comparability of assessment methods if there is more than one group.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2–3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Laboratory methods (Neubauer hemocytometer, Diff-Quick staining, chemiluminescence immunoassay) described in detail in section 2.2.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9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Bias: Describe any efforts to address potential sources of bias.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7–8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Single semen analysis limitation acknowledged; bootstrap validation used to mitigate overfitting bias. Discussed in Limitations.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10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Study size: Explain how the study size was arrived at.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3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Sample size and power analysis section provided; G*Power software used; minimum 200 participants required, 417 enrolled.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11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Quantitative variables: Explain how quantitative variables were handled in the analyses. If applicable, describe which groupings were chosen and why.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3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Continuous variables reported as median (IQR); non-normal distribution confirmed by Shapiro-Wilk test.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12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(a) Statistical methods: Describe all statistical methods, including those used to control for confounding.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3–4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Mann-Whitney U test, ROC curve analysis, multivariable logistic regression, VIF for multicollinearity, bootstrap resampling described.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(b) Describe any methods used to examine subgroups and interactions.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4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Sensitivity analyses conducted across WHO 2021 infertility phenotype subgroups (azoospermia, oligo-teratozoospermia, etc.).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(c) Explain how missing data were addressed.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2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Participants with missing clinical/laboratory documentation were excluded per exclusion criteria.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(d) Cohort study: If applicable, explain how loss to follow-up was addressed.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Retrospective record review; no active follow-up conducted.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(e) Describe any sensitivity analyses.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4, 6–7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Sensitivity analyses across 5 infertility phenotype subgroups reported in Table 6.</w:t>
            </w:r>
          </w:p>
        </w:tc>
      </w:tr>
      <w:tr>
        <w:tc>
          <w:tcPr>
            <w:tcW w:type="dxa" w:w="9360"/>
            <w:gridSpan w:val="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RESULTS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13*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numbers of individuals at each stage of study—e.g. numbers potentially eligible, examined for eligibility, confirmed eligible, included in the study, completing follow-up, and analysed.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2, 4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Total n=417 (315 infertile, 102 fertile). Exclusion criteria applied and described.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14*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Give characteristics of study participants and information on exposures and potential confounders.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4–5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Age, semen parameters, hormonal levels, and testicular volume reported in Tables 1, 2, and Supplementary Table 1.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15*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Report numbers of outcome events or summary measures over time.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4–6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Group comparisons with U values and p-values provided in Tables 1 and 2.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16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(a) Give unadjusted and, if applicable, confounder-adjusted estimates and their precision. If relevant, translate relative risk into absolute risk for a meaningful time period.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6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Univariate and multivariable OR with 95% CI reported in Table 4.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(b) Report category boundaries when continuous variables were categorized.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5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Optimal cut-off values determined by Youden index and reported in Table 3.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(c) If relevant, consider translating estimates of relative risk into absolute risk for a meaningful time period.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Study is cross-sectional; absolute risk translation not applicable.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17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Other analyses: Report other analyses done—e.g. analyses of subgroups and interactions, and sensitivity analyses.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6–7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Sensitivity analyses across infertility phenotypes reported in Tables 5 and 6.</w:t>
            </w:r>
          </w:p>
        </w:tc>
      </w:tr>
      <w:tr>
        <w:tc>
          <w:tcPr>
            <w:tcW w:type="dxa" w:w="9360"/>
            <w:gridSpan w:val="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DISCUSSION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18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Summarise key results with reference to study objectives.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7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Discussion begins with a summary of key findings in relation to stated objectives.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19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Discuss limitations of the study, taking into account sources of potential bias or imprecision.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8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Limitations section explicitly addresses: retrospective design, single-center, single semen analysis, no external validation, no molecular biomarkers, residual confounders.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20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Give a cautious overall interpretation of results considering objectives, limitations, multiplicity of analyses, results from similar studies, and other relevant evidence.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7–8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Results discussed in context of prior literature (WHO 2021, Guzick et al., etc.) with appropriate caution regarding generalizability.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21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Discuss the generalisability (external validity) of the study results.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p. 8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External validity addressed: single-center retrospective design limits generalizability; external validation cohort needed.</w:t>
            </w:r>
          </w:p>
        </w:tc>
      </w:tr>
      <w:tr>
        <w:tc>
          <w:tcPr>
            <w:tcW w:type="dxa" w:w="9360"/>
            <w:gridSpan w:val="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OTHER INFORMATION</w:t>
            </w:r>
          </w:p>
        </w:tc>
      </w:tr>
      <w:tr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22</w:t>
            </w:r>
          </w:p>
        </w:tc>
        <w:tc>
          <w:tcPr>
            <w:tcW w:type="dxa" w:w="34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Funding: Give the source of funding and the role of the funders for the present study and, if applicable, for the original study on which the present article is based.</w:t>
            </w:r>
          </w:p>
        </w:tc>
        <w:tc>
          <w:tcPr>
            <w:tcW w:type="dxa" w:w="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✓</w:t>
            </w:r>
          </w:p>
        </w:tc>
        <w:tc>
          <w:tcPr>
            <w:tcW w:type="dxa" w:w="116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360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No external funding declared. Authors confirm independent conduct of this study.</w:t>
            </w:r>
          </w:p>
        </w:tc>
      </w:tr>
    </w:tbl>
    <w:p>
      <w:pPr>
        <w:spacing w:after="80" w:before="200"/>
      </w:pP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Reference: von Elm E, Altman DG, Egger M, Pocock SJ, Gøtzsche PC, Vandenbroucke JP; STROBE Initiative. The Strengthening the Reporting of Observational Studies in Epidemiology (STROBE) statement: guidelines for reporting observational studies. Lancet. 2007;370(9596):1453-1457.</w:t>
      </w:r>
    </w:p>
    <w:p>
      <w:pPr>
        <w:spacing w:after="0" w:before="0"/>
      </w:pPr>
      <w:r>
        <w:rPr>
          <w:rFonts w:ascii="Arial" w:cs="Arial" w:eastAsia="Arial" w:hAnsi="Arial"/>
          <w:i/>
          <w:iCs/>
          <w:color w:val="1155CC"/>
          <w:sz w:val="16"/>
          <w:szCs w:val="16"/>
        </w:rPr>
        <w:t xml:space="preserve">Available at: https://www.strobe-statement.org</w:t>
      </w:r>
    </w:p>
    <w:sectPr>
      <w:pgSz w:w="15840" w:h="122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2026-05-23T17:42:55.573Z</dcterms:created>
  <dcterms:modified xsi:type="dcterms:W3CDTF">2026-05-23T17:42:55.589Z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